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95B264" w14:textId="47E50440"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4437FD">
        <w:rPr>
          <w:noProof w:val="0"/>
          <w:sz w:val="24"/>
          <w:szCs w:val="24"/>
          <w:lang w:val="en-US" w:eastAsia="zh-TW"/>
        </w:rPr>
        <w:t>8</w:t>
      </w:r>
      <w:r w:rsidRPr="001C1A03">
        <w:rPr>
          <w:bCs/>
          <w:noProof w:val="0"/>
          <w:sz w:val="24"/>
          <w:szCs w:val="24"/>
          <w:lang w:val="en-US"/>
        </w:rPr>
        <w:tab/>
      </w:r>
      <w:r w:rsidR="004B3508" w:rsidRPr="004B3508">
        <w:rPr>
          <w:bCs/>
          <w:noProof w:val="0"/>
          <w:sz w:val="24"/>
          <w:szCs w:val="24"/>
          <w:lang w:val="en-US"/>
        </w:rPr>
        <w:t>R2-2</w:t>
      </w:r>
      <w:r w:rsidR="00DD0EAB">
        <w:rPr>
          <w:bCs/>
          <w:noProof w:val="0"/>
          <w:sz w:val="24"/>
          <w:szCs w:val="24"/>
          <w:lang w:val="en-US"/>
        </w:rPr>
        <w:t>4</w:t>
      </w:r>
      <w:r w:rsidR="008477C5">
        <w:rPr>
          <w:bCs/>
          <w:noProof w:val="0"/>
          <w:sz w:val="24"/>
          <w:szCs w:val="24"/>
          <w:lang w:val="en-US"/>
        </w:rPr>
        <w:t>09959</w:t>
      </w:r>
    </w:p>
    <w:p w14:paraId="15E990BB" w14:textId="669432EB" w:rsidR="004770F0" w:rsidRPr="00737122" w:rsidRDefault="004437FD" w:rsidP="004770F0">
      <w:pPr>
        <w:pStyle w:val="Header"/>
        <w:tabs>
          <w:tab w:val="right" w:pos="9639"/>
        </w:tabs>
        <w:rPr>
          <w:noProof w:val="0"/>
          <w:sz w:val="24"/>
          <w:szCs w:val="24"/>
          <w:lang w:val="da-DK"/>
        </w:rPr>
      </w:pPr>
      <w:r>
        <w:rPr>
          <w:bCs/>
          <w:sz w:val="24"/>
        </w:rPr>
        <w:t>Orlando</w:t>
      </w:r>
      <w:r w:rsidR="004D7519">
        <w:rPr>
          <w:rFonts w:eastAsia="SimSun"/>
          <w:sz w:val="24"/>
          <w:szCs w:val="24"/>
          <w:lang w:eastAsia="zh-CN"/>
        </w:rPr>
        <w:t xml:space="preserve">, </w:t>
      </w:r>
      <w:r>
        <w:rPr>
          <w:rFonts w:eastAsia="SimSun"/>
          <w:sz w:val="24"/>
          <w:szCs w:val="24"/>
          <w:lang w:eastAsia="zh-CN"/>
        </w:rPr>
        <w:t>USA</w:t>
      </w:r>
      <w:r w:rsidR="004D7519">
        <w:rPr>
          <w:rFonts w:eastAsia="SimSun"/>
          <w:sz w:val="24"/>
          <w:szCs w:val="24"/>
          <w:lang w:eastAsia="zh-CN"/>
        </w:rPr>
        <w:t xml:space="preserve">, </w:t>
      </w:r>
      <w:r w:rsidR="000C6292">
        <w:rPr>
          <w:rFonts w:eastAsia="SimSun"/>
          <w:sz w:val="24"/>
          <w:szCs w:val="24"/>
          <w:lang w:eastAsia="zh-CN"/>
        </w:rPr>
        <w:t>1</w:t>
      </w:r>
      <w:r>
        <w:rPr>
          <w:rFonts w:eastAsia="SimSun"/>
          <w:sz w:val="24"/>
          <w:szCs w:val="24"/>
          <w:lang w:eastAsia="zh-CN"/>
        </w:rPr>
        <w:t>8</w:t>
      </w:r>
      <w:r w:rsidR="0032157D">
        <w:rPr>
          <w:rFonts w:eastAsia="SimSun"/>
          <w:sz w:val="24"/>
          <w:szCs w:val="24"/>
          <w:lang w:eastAsia="zh-CN"/>
        </w:rPr>
        <w:t xml:space="preserve"> </w:t>
      </w:r>
      <w:r w:rsidR="00C7035B" w:rsidRPr="0099316A">
        <w:rPr>
          <w:rFonts w:eastAsia="SimSun"/>
          <w:sz w:val="24"/>
          <w:szCs w:val="24"/>
          <w:lang w:val="en-US" w:eastAsia="zh-CN"/>
        </w:rPr>
        <w:t>–</w:t>
      </w:r>
      <w:r w:rsidR="00C7035B" w:rsidRPr="0099316A">
        <w:rPr>
          <w:rFonts w:eastAsia="SimSun"/>
          <w:sz w:val="24"/>
          <w:szCs w:val="24"/>
          <w:lang w:eastAsia="zh-CN"/>
        </w:rPr>
        <w:t xml:space="preserve"> </w:t>
      </w:r>
      <w:r>
        <w:rPr>
          <w:rFonts w:eastAsia="SimSun"/>
          <w:sz w:val="24"/>
          <w:szCs w:val="24"/>
          <w:lang w:eastAsia="zh-CN"/>
        </w:rPr>
        <w:t>22</w:t>
      </w:r>
      <w:r w:rsidR="00C7035B" w:rsidRPr="0099316A">
        <w:rPr>
          <w:rFonts w:eastAsia="SimSun"/>
          <w:sz w:val="24"/>
          <w:szCs w:val="24"/>
          <w:lang w:eastAsia="zh-CN"/>
        </w:rPr>
        <w:t xml:space="preserve"> </w:t>
      </w:r>
      <w:r>
        <w:rPr>
          <w:rFonts w:eastAsia="SimSun"/>
          <w:sz w:val="24"/>
          <w:szCs w:val="24"/>
          <w:lang w:eastAsia="zh-CN"/>
        </w:rPr>
        <w:t>Novem</w:t>
      </w:r>
      <w:r w:rsidR="00C32E53">
        <w:rPr>
          <w:rFonts w:eastAsia="SimSun"/>
          <w:sz w:val="24"/>
          <w:szCs w:val="24"/>
          <w:lang w:eastAsia="zh-CN"/>
        </w:rPr>
        <w:t xml:space="preserve">ber </w:t>
      </w:r>
      <w:r w:rsidR="004D7519">
        <w:rPr>
          <w:rFonts w:eastAsia="SimSun"/>
          <w:sz w:val="24"/>
          <w:szCs w:val="24"/>
          <w:lang w:eastAsia="zh-CN"/>
        </w:rPr>
        <w:t>202</w:t>
      </w:r>
      <w:r w:rsidR="00DD0EAB">
        <w:rPr>
          <w:rFonts w:eastAsia="SimSun"/>
          <w:sz w:val="24"/>
          <w:szCs w:val="24"/>
          <w:lang w:eastAsia="zh-CN"/>
        </w:rPr>
        <w:t>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3D359012"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C32E53">
        <w:rPr>
          <w:rFonts w:cs="Arial"/>
          <w:b/>
          <w:bCs/>
          <w:sz w:val="24"/>
          <w:lang w:val="da-DK"/>
        </w:rPr>
        <w:t>6</w:t>
      </w:r>
    </w:p>
    <w:p w14:paraId="52412B5A" w14:textId="400BB24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1BA79A2F"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C32E53">
        <w:rPr>
          <w:rFonts w:ascii="Arial" w:hAnsi="Arial" w:cs="Arial"/>
          <w:b/>
          <w:bCs/>
          <w:sz w:val="24"/>
          <w:lang w:val="en-US"/>
        </w:rPr>
        <w:t xml:space="preserve">Views on MAC </w:t>
      </w:r>
      <w:proofErr w:type="spellStart"/>
      <w:r w:rsidR="00C32E53">
        <w:rPr>
          <w:rFonts w:ascii="Arial" w:hAnsi="Arial" w:cs="Arial"/>
          <w:b/>
          <w:bCs/>
          <w:sz w:val="24"/>
          <w:lang w:val="en-US"/>
        </w:rPr>
        <w:t>Signalling</w:t>
      </w:r>
      <w:proofErr w:type="spellEnd"/>
      <w:r w:rsidR="00C32E53">
        <w:rPr>
          <w:rFonts w:ascii="Arial" w:hAnsi="Arial" w:cs="Arial"/>
          <w:b/>
          <w:bCs/>
          <w:sz w:val="24"/>
          <w:lang w:val="en-US"/>
        </w:rPr>
        <w:t xml:space="preserve"> for XR Rate Control</w:t>
      </w:r>
    </w:p>
    <w:p w14:paraId="040E0889" w14:textId="32EFEC54"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D66704" w:rsidRPr="007355BF">
        <w:rPr>
          <w:rFonts w:ascii="Arial" w:hAnsi="Arial" w:cs="Arial"/>
          <w:b/>
          <w:bCs/>
          <w:sz w:val="24"/>
        </w:rPr>
        <w:t>NR_XR_</w:t>
      </w:r>
      <w:r w:rsidR="00D66704">
        <w:rPr>
          <w:rFonts w:ascii="Arial" w:hAnsi="Arial" w:cs="Arial"/>
          <w:b/>
          <w:bCs/>
          <w:sz w:val="24"/>
        </w:rPr>
        <w:t>Ph3-Core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0A401772" w14:textId="49D3A5CF" w:rsidR="00F30726" w:rsidRDefault="00C32E53" w:rsidP="007A122E">
      <w:pPr>
        <w:jc w:val="both"/>
        <w:rPr>
          <w:iCs/>
          <w:lang w:val="en-US"/>
        </w:rPr>
      </w:pPr>
      <w:r>
        <w:rPr>
          <w:iCs/>
          <w:lang w:val="en-US"/>
        </w:rPr>
        <w:t>During RAN #105, the following new objective has been approved for Rel-19 WI on XR for NR Phase 3 [1]:</w:t>
      </w:r>
    </w:p>
    <w:p w14:paraId="6742F4F0" w14:textId="77777777" w:rsidR="00C32E53" w:rsidRPr="00C32E53" w:rsidRDefault="00C32E53" w:rsidP="00C32E53">
      <w:pPr>
        <w:pStyle w:val="B1"/>
        <w:rPr>
          <w:i/>
          <w:iCs/>
          <w:lang w:val="en-US"/>
        </w:rPr>
      </w:pPr>
      <w:r>
        <w:t>-</w:t>
      </w:r>
      <w:r>
        <w:tab/>
      </w:r>
      <w:r w:rsidRPr="00C32E53">
        <w:rPr>
          <w:i/>
          <w:iCs/>
        </w:rPr>
        <w:t xml:space="preserve">Specify uplink congestion signalling [RAN2]: </w:t>
      </w:r>
    </w:p>
    <w:p w14:paraId="0EBB9B65" w14:textId="77777777" w:rsidR="00C32E53" w:rsidRPr="00C32E53" w:rsidRDefault="00C32E53" w:rsidP="00C32E53">
      <w:pPr>
        <w:pStyle w:val="B2"/>
        <w:rPr>
          <w:i/>
          <w:iCs/>
        </w:rPr>
      </w:pPr>
      <w:r w:rsidRPr="00C32E53">
        <w:rPr>
          <w:i/>
          <w:iCs/>
        </w:rPr>
        <w:t>-</w:t>
      </w:r>
      <w:r w:rsidRPr="00C32E53">
        <w:rPr>
          <w:i/>
          <w:iCs/>
        </w:rPr>
        <w:tab/>
        <w:t xml:space="preserve">Specify in MAC layer XR rate control signalling over downlink </w:t>
      </w:r>
      <w:r w:rsidRPr="00C32E53">
        <w:rPr>
          <w:i/>
          <w:iCs/>
          <w:lang w:val="en-US"/>
        </w:rPr>
        <w:t>per QoS flow/per DRB to enable faster source rate adaption to uplink congestion</w:t>
      </w:r>
      <w:r w:rsidRPr="00C32E53">
        <w:rPr>
          <w:i/>
          <w:iCs/>
        </w:rPr>
        <w:t>.</w:t>
      </w:r>
    </w:p>
    <w:p w14:paraId="5DE2F7A2" w14:textId="66D93540" w:rsidR="00C32E53" w:rsidRDefault="00F550FB" w:rsidP="007A122E">
      <w:pPr>
        <w:jc w:val="both"/>
        <w:rPr>
          <w:iCs/>
        </w:rPr>
      </w:pPr>
      <w:r>
        <w:rPr>
          <w:iCs/>
        </w:rPr>
        <w:t>In RAN2 #127bis, we have started the discussions on this topic, and we have reached the following agreements</w:t>
      </w:r>
      <w:r w:rsidR="00C57D6B">
        <w:rPr>
          <w:iCs/>
        </w:rPr>
        <w:t xml:space="preserve"> [2]</w:t>
      </w:r>
      <w:r>
        <w:rPr>
          <w:iCs/>
        </w:rPr>
        <w:t>:</w:t>
      </w:r>
    </w:p>
    <w:tbl>
      <w:tblPr>
        <w:tblStyle w:val="TableGrid"/>
        <w:tblW w:w="0" w:type="auto"/>
        <w:tblLook w:val="04A0" w:firstRow="1" w:lastRow="0" w:firstColumn="1" w:lastColumn="0" w:noHBand="0" w:noVBand="1"/>
      </w:tblPr>
      <w:tblGrid>
        <w:gridCol w:w="9350"/>
      </w:tblGrid>
      <w:tr w:rsidR="00AE7EBD" w14:paraId="68E27D7D" w14:textId="77777777" w:rsidTr="00AE7EBD">
        <w:tc>
          <w:tcPr>
            <w:tcW w:w="9350" w:type="dxa"/>
          </w:tcPr>
          <w:p w14:paraId="2DF73EC5" w14:textId="77777777" w:rsidR="00AE7EBD" w:rsidRPr="000816EC" w:rsidRDefault="00AE7EBD" w:rsidP="00AE7EBD">
            <w:pPr>
              <w:pStyle w:val="Agreement"/>
              <w:tabs>
                <w:tab w:val="clear" w:pos="1009"/>
                <w:tab w:val="clear" w:pos="1980"/>
                <w:tab w:val="num" w:pos="1619"/>
              </w:tabs>
              <w:ind w:left="1619"/>
            </w:pPr>
            <w:r>
              <w:t>FFS if the indication is per DRB or per QoS flow. Companies should analyse the impact on QoS enforcement, interworking with L4S etc.</w:t>
            </w:r>
          </w:p>
          <w:p w14:paraId="012FD261" w14:textId="77777777" w:rsidR="00AE7EBD" w:rsidRDefault="00AE7EBD" w:rsidP="00AE7EBD">
            <w:pPr>
              <w:pStyle w:val="Agreement"/>
              <w:tabs>
                <w:tab w:val="clear" w:pos="1009"/>
                <w:tab w:val="clear" w:pos="1980"/>
                <w:tab w:val="num" w:pos="1619"/>
              </w:tabs>
              <w:ind w:left="1619"/>
            </w:pPr>
            <w:r>
              <w:t>RAN2 to consider the following approaches to provide recommended bit rate values better fitting XR applications:</w:t>
            </w:r>
          </w:p>
          <w:p w14:paraId="22A6794E" w14:textId="77777777" w:rsidR="00AE7EBD" w:rsidRDefault="00AE7EBD" w:rsidP="00AE7EBD">
            <w:pPr>
              <w:pStyle w:val="Agreement"/>
              <w:numPr>
                <w:ilvl w:val="0"/>
                <w:numId w:val="0"/>
              </w:numPr>
              <w:ind w:left="1619"/>
            </w:pPr>
            <w:r>
              <w:t>-</w:t>
            </w:r>
            <w:r>
              <w:tab/>
              <w:t>Extend the Bit Rate field</w:t>
            </w:r>
          </w:p>
          <w:p w14:paraId="6788634D" w14:textId="77777777" w:rsidR="00AE7EBD" w:rsidRDefault="00AE7EBD" w:rsidP="00AE7EBD">
            <w:pPr>
              <w:pStyle w:val="Agreement"/>
              <w:numPr>
                <w:ilvl w:val="0"/>
                <w:numId w:val="0"/>
              </w:numPr>
              <w:ind w:left="1619"/>
            </w:pPr>
            <w:r>
              <w:t>-</w:t>
            </w:r>
            <w:r>
              <w:tab/>
              <w:t>Define a new bit rate table to provide sufficient granularity for XR traffic</w:t>
            </w:r>
          </w:p>
          <w:p w14:paraId="76566EA1" w14:textId="77777777" w:rsidR="00AE7EBD" w:rsidRDefault="00AE7EBD" w:rsidP="00AE7EBD">
            <w:pPr>
              <w:pStyle w:val="Agreement"/>
              <w:numPr>
                <w:ilvl w:val="0"/>
                <w:numId w:val="0"/>
              </w:numPr>
              <w:ind w:left="1619"/>
            </w:pPr>
            <w:r>
              <w:t>-</w:t>
            </w:r>
            <w:r>
              <w:tab/>
              <w:t xml:space="preserve">Introduce new values for the </w:t>
            </w:r>
            <w:proofErr w:type="spellStart"/>
            <w:r>
              <w:t>bitRateMultiplier</w:t>
            </w:r>
            <w:proofErr w:type="spellEnd"/>
          </w:p>
          <w:p w14:paraId="4EECAE2B" w14:textId="77777777" w:rsidR="00AE7EBD" w:rsidRDefault="00AE7EBD" w:rsidP="007A122E">
            <w:pPr>
              <w:jc w:val="both"/>
              <w:rPr>
                <w:iCs/>
              </w:rPr>
            </w:pPr>
          </w:p>
        </w:tc>
      </w:tr>
    </w:tbl>
    <w:p w14:paraId="0595C301" w14:textId="77777777" w:rsidR="00F550FB" w:rsidRPr="00C32E53" w:rsidRDefault="00F550FB" w:rsidP="007A122E">
      <w:pPr>
        <w:jc w:val="both"/>
        <w:rPr>
          <w:iCs/>
        </w:rPr>
      </w:pPr>
    </w:p>
    <w:p w14:paraId="11A8E5EF" w14:textId="228E9891" w:rsidR="007A122E" w:rsidRDefault="00F550FB" w:rsidP="007A122E">
      <w:pPr>
        <w:jc w:val="both"/>
        <w:rPr>
          <w:iCs/>
          <w:lang w:val="en-US"/>
        </w:rPr>
      </w:pPr>
      <w:r>
        <w:rPr>
          <w:iCs/>
          <w:lang w:val="en-US"/>
        </w:rPr>
        <w:t>This paper presents our views</w:t>
      </w:r>
      <w:r w:rsidR="00A71E8B">
        <w:rPr>
          <w:iCs/>
          <w:lang w:val="en-US"/>
        </w:rPr>
        <w:t xml:space="preserve"> about XR rate control.</w:t>
      </w:r>
    </w:p>
    <w:p w14:paraId="58BA6F5B" w14:textId="4F0AFC07" w:rsidR="00F334C4" w:rsidRDefault="003569D6" w:rsidP="00F334C4">
      <w:pPr>
        <w:pStyle w:val="Heading1"/>
        <w:rPr>
          <w:lang w:val="en-US"/>
        </w:rPr>
      </w:pPr>
      <w:r>
        <w:rPr>
          <w:lang w:val="en-US"/>
        </w:rPr>
        <w:t>Discussion</w:t>
      </w:r>
      <w:r w:rsidR="004E6A7D">
        <w:rPr>
          <w:lang w:val="en-US"/>
        </w:rPr>
        <w:t>s</w:t>
      </w:r>
    </w:p>
    <w:p w14:paraId="1A923339" w14:textId="0BC6FCCF" w:rsidR="00F30726" w:rsidRDefault="00C57D6B" w:rsidP="0038631D">
      <w:pPr>
        <w:pStyle w:val="Heading2"/>
        <w:rPr>
          <w:lang w:val="en-US"/>
        </w:rPr>
      </w:pPr>
      <w:r>
        <w:rPr>
          <w:lang w:val="en-US"/>
        </w:rPr>
        <w:t xml:space="preserve">Recommended Bit Rate </w:t>
      </w:r>
      <w:r w:rsidR="00A71E8B">
        <w:rPr>
          <w:lang w:val="en-US"/>
        </w:rPr>
        <w:t>Indication Granularity</w:t>
      </w:r>
    </w:p>
    <w:p w14:paraId="74BBD042" w14:textId="63DC3B1B" w:rsidR="00D651E8" w:rsidRDefault="00DB7A94" w:rsidP="00C32E53">
      <w:pPr>
        <w:jc w:val="both"/>
        <w:rPr>
          <w:lang w:val="en-US"/>
        </w:rPr>
      </w:pPr>
      <w:r>
        <w:rPr>
          <w:lang w:val="en-US"/>
        </w:rPr>
        <w:t>The</w:t>
      </w:r>
      <w:r w:rsidR="00DF56E6">
        <w:rPr>
          <w:lang w:val="en-US"/>
        </w:rPr>
        <w:t xml:space="preserve"> XR rate control </w:t>
      </w:r>
      <w:proofErr w:type="spellStart"/>
      <w:r w:rsidR="00DF56E6">
        <w:rPr>
          <w:lang w:val="en-US"/>
        </w:rPr>
        <w:t>signalling</w:t>
      </w:r>
      <w:proofErr w:type="spellEnd"/>
      <w:r>
        <w:rPr>
          <w:lang w:val="en-US"/>
        </w:rPr>
        <w:t xml:space="preserve"> allows</w:t>
      </w:r>
      <w:r w:rsidR="00E134E6">
        <w:rPr>
          <w:lang w:val="en-US"/>
        </w:rPr>
        <w:t xml:space="preserve"> the Application </w:t>
      </w:r>
      <w:r>
        <w:rPr>
          <w:lang w:val="en-US"/>
        </w:rPr>
        <w:t xml:space="preserve">to </w:t>
      </w:r>
      <w:r w:rsidR="00E134E6">
        <w:rPr>
          <w:lang w:val="en-US"/>
        </w:rPr>
        <w:t xml:space="preserve">adjust the source coding scheme based on </w:t>
      </w:r>
      <w:r>
        <w:rPr>
          <w:lang w:val="en-US"/>
        </w:rPr>
        <w:t>the instantaneous RAN</w:t>
      </w:r>
      <w:r w:rsidR="00E134E6">
        <w:rPr>
          <w:lang w:val="en-US"/>
        </w:rPr>
        <w:t xml:space="preserve"> status (e.g. channel quality, network loading </w:t>
      </w:r>
      <w:proofErr w:type="spellStart"/>
      <w:r w:rsidR="00E134E6">
        <w:rPr>
          <w:lang w:val="en-US"/>
        </w:rPr>
        <w:t>etc</w:t>
      </w:r>
      <w:proofErr w:type="spellEnd"/>
      <w:r w:rsidR="00E134E6">
        <w:rPr>
          <w:lang w:val="en-US"/>
        </w:rPr>
        <w:t xml:space="preserve">), </w:t>
      </w:r>
      <w:proofErr w:type="gramStart"/>
      <w:r w:rsidR="00E134E6">
        <w:rPr>
          <w:lang w:val="en-US"/>
        </w:rPr>
        <w:t>in order to</w:t>
      </w:r>
      <w:proofErr w:type="gramEnd"/>
      <w:r w:rsidR="00E134E6">
        <w:rPr>
          <w:lang w:val="en-US"/>
        </w:rPr>
        <w:t xml:space="preserve"> </w:t>
      </w:r>
      <w:r w:rsidR="00495561">
        <w:rPr>
          <w:lang w:val="en-US"/>
        </w:rPr>
        <w:t xml:space="preserve">maintain </w:t>
      </w:r>
      <w:r w:rsidR="00E134E6">
        <w:rPr>
          <w:lang w:val="en-US"/>
        </w:rPr>
        <w:t xml:space="preserve">the </w:t>
      </w:r>
      <w:r w:rsidR="00495561">
        <w:rPr>
          <w:lang w:val="en-US"/>
        </w:rPr>
        <w:t xml:space="preserve">operation without severely impacting </w:t>
      </w:r>
      <w:r w:rsidR="00E134E6">
        <w:rPr>
          <w:lang w:val="en-US"/>
        </w:rPr>
        <w:t>user experience.</w:t>
      </w:r>
      <w:r w:rsidR="00495561">
        <w:rPr>
          <w:lang w:val="en-US"/>
        </w:rPr>
        <w:t xml:space="preserve"> T</w:t>
      </w:r>
      <w:r w:rsidR="00E134E6">
        <w:rPr>
          <w:lang w:val="en-US"/>
        </w:rPr>
        <w:t xml:space="preserve">he objective of this WI focusses on DL </w:t>
      </w:r>
      <w:proofErr w:type="spellStart"/>
      <w:r w:rsidR="00E134E6">
        <w:rPr>
          <w:lang w:val="en-US"/>
        </w:rPr>
        <w:t>signalling</w:t>
      </w:r>
      <w:proofErr w:type="spellEnd"/>
      <w:r w:rsidR="00E134E6">
        <w:rPr>
          <w:lang w:val="en-US"/>
        </w:rPr>
        <w:t>, which targets to enable adaptation of Application at the UE side.</w:t>
      </w:r>
    </w:p>
    <w:p w14:paraId="7235102D" w14:textId="5747FDB4" w:rsidR="00D40CCC" w:rsidRDefault="00D40CCC" w:rsidP="00C32E53">
      <w:pPr>
        <w:jc w:val="both"/>
        <w:rPr>
          <w:color w:val="000000" w:themeColor="text1"/>
          <w:lang w:val="en-US"/>
        </w:rPr>
      </w:pPr>
      <w:r>
        <w:rPr>
          <w:color w:val="000000" w:themeColor="text1"/>
          <w:lang w:val="en-US"/>
        </w:rPr>
        <w:t xml:space="preserve">XR services may comprise multiple different traffic flows, including video, audio, and haptic feedback. </w:t>
      </w:r>
      <w:r w:rsidR="00495561">
        <w:rPr>
          <w:color w:val="000000" w:themeColor="text1"/>
          <w:lang w:val="en-US"/>
        </w:rPr>
        <w:t>I</w:t>
      </w:r>
      <w:r>
        <w:rPr>
          <w:color w:val="000000" w:themeColor="text1"/>
          <w:lang w:val="en-US"/>
        </w:rPr>
        <w:t>t is possible that some of these traffic flows are mapped to the same DRB (and hence the same LCH) due to their similar QoS requirements</w:t>
      </w:r>
      <w:r w:rsidR="00495561">
        <w:rPr>
          <w:color w:val="000000" w:themeColor="text1"/>
          <w:lang w:val="en-US"/>
        </w:rPr>
        <w:t>, but the recommended bit rates for these traffic flows may be different</w:t>
      </w:r>
      <w:r>
        <w:rPr>
          <w:color w:val="000000" w:themeColor="text1"/>
          <w:lang w:val="en-US"/>
        </w:rPr>
        <w:t xml:space="preserve">. Consequently, we may end up increasing or decreasing the data rate for some of the traffic flows inappropriately, as the existing Recommended Bit </w:t>
      </w:r>
      <w:r>
        <w:rPr>
          <w:color w:val="000000" w:themeColor="text1"/>
          <w:lang w:val="en-US"/>
        </w:rPr>
        <w:lastRenderedPageBreak/>
        <w:t>Rate MAC CE is unable to differentiate multiple QoS flows mapped to this LCH.</w:t>
      </w:r>
      <w:r w:rsidR="005D1245">
        <w:rPr>
          <w:color w:val="000000" w:themeColor="text1"/>
          <w:lang w:val="en-US"/>
        </w:rPr>
        <w:t xml:space="preserve"> Furthermore, since such rate recommendation mechanism is supposed to complement L4S which is also based on QoS flow, we think indication per QoS flow can enable better inter-working with L4S.</w:t>
      </w:r>
    </w:p>
    <w:p w14:paraId="6E9B7B0D" w14:textId="794D6DD2" w:rsidR="00D40CCC" w:rsidRPr="00D40CCC" w:rsidRDefault="005D1245" w:rsidP="00C32E53">
      <w:pPr>
        <w:jc w:val="both"/>
        <w:rPr>
          <w:b/>
          <w:bCs/>
          <w:color w:val="000000" w:themeColor="text1"/>
          <w:lang w:val="en-US"/>
        </w:rPr>
      </w:pPr>
      <w:r>
        <w:rPr>
          <w:b/>
          <w:bCs/>
          <w:color w:val="000000" w:themeColor="text1"/>
          <w:lang w:val="en-US"/>
        </w:rPr>
        <w:t>Proposal</w:t>
      </w:r>
      <w:r w:rsidR="00D40CCC" w:rsidRPr="00D40CCC">
        <w:rPr>
          <w:b/>
          <w:bCs/>
          <w:color w:val="000000" w:themeColor="text1"/>
          <w:lang w:val="en-US"/>
        </w:rPr>
        <w:t xml:space="preserve"> </w:t>
      </w:r>
      <w:r>
        <w:rPr>
          <w:b/>
          <w:bCs/>
          <w:color w:val="000000" w:themeColor="text1"/>
          <w:lang w:val="en-US"/>
        </w:rPr>
        <w:t>1</w:t>
      </w:r>
      <w:r w:rsidR="00D40CCC" w:rsidRPr="00D40CCC">
        <w:rPr>
          <w:b/>
          <w:bCs/>
          <w:color w:val="000000" w:themeColor="text1"/>
          <w:lang w:val="en-US"/>
        </w:rPr>
        <w:t>:</w:t>
      </w:r>
      <w:r w:rsidR="00C419E4">
        <w:rPr>
          <w:b/>
          <w:bCs/>
          <w:color w:val="000000" w:themeColor="text1"/>
          <w:lang w:val="en-US"/>
        </w:rPr>
        <w:t xml:space="preserve"> </w:t>
      </w:r>
      <w:r w:rsidR="00A71E8B">
        <w:rPr>
          <w:b/>
          <w:bCs/>
          <w:color w:val="000000" w:themeColor="text1"/>
          <w:lang w:val="en-US"/>
        </w:rPr>
        <w:t xml:space="preserve">For the indication of XR rate control, the </w:t>
      </w:r>
      <w:r w:rsidR="00B80FBD">
        <w:rPr>
          <w:b/>
          <w:bCs/>
          <w:color w:val="000000" w:themeColor="text1"/>
          <w:lang w:val="en-US" w:eastAsia="zh-TW"/>
        </w:rPr>
        <w:t>granularity based on QoS flow is more suitable</w:t>
      </w:r>
      <w:r>
        <w:rPr>
          <w:b/>
          <w:bCs/>
          <w:color w:val="000000" w:themeColor="text1"/>
          <w:lang w:val="en-US" w:eastAsia="zh-TW"/>
        </w:rPr>
        <w:t xml:space="preserve"> (e.g. for inter-working with L4S)</w:t>
      </w:r>
      <w:r w:rsidR="00B80FBD">
        <w:rPr>
          <w:b/>
          <w:bCs/>
          <w:color w:val="000000" w:themeColor="text1"/>
          <w:lang w:val="en-US" w:eastAsia="zh-TW"/>
        </w:rPr>
        <w:t>.</w:t>
      </w:r>
    </w:p>
    <w:p w14:paraId="626DE960" w14:textId="77777777" w:rsidR="000C4023" w:rsidRDefault="000C4023" w:rsidP="003A5414">
      <w:pPr>
        <w:jc w:val="both"/>
        <w:rPr>
          <w:color w:val="000000" w:themeColor="text1"/>
          <w:lang w:val="en-US"/>
        </w:rPr>
      </w:pPr>
    </w:p>
    <w:p w14:paraId="0D6BD21E" w14:textId="024E7361" w:rsidR="00B80FBD" w:rsidRDefault="00A71E8B" w:rsidP="00B80FBD">
      <w:pPr>
        <w:pStyle w:val="Heading2"/>
        <w:rPr>
          <w:lang w:val="en-US"/>
        </w:rPr>
      </w:pPr>
      <w:r>
        <w:rPr>
          <w:lang w:val="en-US"/>
        </w:rPr>
        <w:t>Flexible Indication of Bit Rate</w:t>
      </w:r>
      <w:r w:rsidR="00A441DA">
        <w:rPr>
          <w:lang w:val="en-US"/>
        </w:rPr>
        <w:t xml:space="preserve"> Multiplier</w:t>
      </w:r>
    </w:p>
    <w:p w14:paraId="47792421" w14:textId="3F6427CC" w:rsidR="00B80FBD" w:rsidRDefault="00A71E8B" w:rsidP="003A5414">
      <w:pPr>
        <w:jc w:val="both"/>
        <w:rPr>
          <w:color w:val="000000" w:themeColor="text1"/>
          <w:lang w:val="en-US"/>
        </w:rPr>
      </w:pPr>
      <w:r>
        <w:rPr>
          <w:color w:val="000000" w:themeColor="text1"/>
          <w:lang w:val="en-US"/>
        </w:rPr>
        <w:t xml:space="preserve">Regardless of the indication granularity is per DRB or per QoS Flow, we think it is helpful if the rate multiplier can be </w:t>
      </w:r>
      <w:proofErr w:type="spellStart"/>
      <w:r>
        <w:rPr>
          <w:color w:val="000000" w:themeColor="text1"/>
          <w:lang w:val="en-US"/>
        </w:rPr>
        <w:t>signalled</w:t>
      </w:r>
      <w:proofErr w:type="spellEnd"/>
      <w:r>
        <w:rPr>
          <w:color w:val="000000" w:themeColor="text1"/>
          <w:lang w:val="en-US"/>
        </w:rPr>
        <w:t xml:space="preserve"> in a more flexible manner. Currently, for the Recommended Bit Rate MAC CE, a </w:t>
      </w:r>
      <w:proofErr w:type="spellStart"/>
      <w:r w:rsidRPr="00A71E8B">
        <w:rPr>
          <w:i/>
          <w:iCs/>
          <w:color w:val="000000" w:themeColor="text1"/>
          <w:lang w:val="en-US"/>
        </w:rPr>
        <w:t>bitRateMultiplier</w:t>
      </w:r>
      <w:proofErr w:type="spellEnd"/>
      <w:r w:rsidRPr="00A71E8B">
        <w:rPr>
          <w:i/>
          <w:iCs/>
          <w:color w:val="000000" w:themeColor="text1"/>
          <w:lang w:val="en-US"/>
        </w:rPr>
        <w:t xml:space="preserve"> </w:t>
      </w:r>
      <w:r>
        <w:rPr>
          <w:color w:val="000000" w:themeColor="text1"/>
          <w:lang w:val="en-US"/>
        </w:rPr>
        <w:t xml:space="preserve">value chosen from the set {x40, x70, x100, x200} is configured for a logical channel. Then, the indicated rate for the concerned logical channel should be multiplied by the configured </w:t>
      </w:r>
      <w:proofErr w:type="spellStart"/>
      <w:r w:rsidRPr="00A71E8B">
        <w:rPr>
          <w:i/>
          <w:iCs/>
          <w:color w:val="000000" w:themeColor="text1"/>
          <w:lang w:val="en-US"/>
        </w:rPr>
        <w:t>bitRateMultiplier</w:t>
      </w:r>
      <w:proofErr w:type="spellEnd"/>
      <w:r w:rsidRPr="00A71E8B">
        <w:rPr>
          <w:i/>
          <w:iCs/>
          <w:color w:val="000000" w:themeColor="text1"/>
          <w:lang w:val="en-US"/>
        </w:rPr>
        <w:t xml:space="preserve"> </w:t>
      </w:r>
      <w:r>
        <w:rPr>
          <w:color w:val="000000" w:themeColor="text1"/>
          <w:lang w:val="en-US"/>
        </w:rPr>
        <w:t>value</w:t>
      </w:r>
      <w:r>
        <w:rPr>
          <w:color w:val="000000" w:themeColor="text1"/>
          <w:lang w:val="en-US"/>
        </w:rPr>
        <w:t xml:space="preserve"> to obtain the actual bit rate recommendation. Due to the dynamic nature of XR applications</w:t>
      </w:r>
      <w:r w:rsidR="00A441DA">
        <w:rPr>
          <w:color w:val="000000" w:themeColor="text1"/>
          <w:lang w:val="en-US"/>
        </w:rPr>
        <w:t xml:space="preserve"> and network congestion status</w:t>
      </w:r>
      <w:r>
        <w:rPr>
          <w:color w:val="000000" w:themeColor="text1"/>
          <w:lang w:val="en-US"/>
        </w:rPr>
        <w:t xml:space="preserve">, </w:t>
      </w:r>
      <w:r w:rsidR="00A441DA">
        <w:rPr>
          <w:color w:val="000000" w:themeColor="text1"/>
          <w:lang w:val="en-US"/>
        </w:rPr>
        <w:t xml:space="preserve">we think the multiplier value could be dynamically </w:t>
      </w:r>
      <w:proofErr w:type="spellStart"/>
      <w:r w:rsidR="00A441DA">
        <w:rPr>
          <w:color w:val="000000" w:themeColor="text1"/>
          <w:lang w:val="en-US"/>
        </w:rPr>
        <w:t>signalled</w:t>
      </w:r>
      <w:proofErr w:type="spellEnd"/>
      <w:r w:rsidR="00A441DA">
        <w:rPr>
          <w:color w:val="000000" w:themeColor="text1"/>
          <w:lang w:val="en-US"/>
        </w:rPr>
        <w:t xml:space="preserve"> in the MAC CE, rather than fixed to a pre-configured value.</w:t>
      </w:r>
    </w:p>
    <w:p w14:paraId="1120F23D" w14:textId="29B8C62E" w:rsidR="00A441DA" w:rsidRDefault="00A441DA" w:rsidP="003A5414">
      <w:pPr>
        <w:jc w:val="both"/>
        <w:rPr>
          <w:color w:val="000000" w:themeColor="text1"/>
          <w:lang w:val="en-US"/>
        </w:rPr>
      </w:pPr>
      <w:proofErr w:type="gramStart"/>
      <w:r>
        <w:rPr>
          <w:color w:val="000000" w:themeColor="text1"/>
          <w:lang w:val="en-US"/>
        </w:rPr>
        <w:t>In particular, each</w:t>
      </w:r>
      <w:proofErr w:type="gramEnd"/>
      <w:r>
        <w:rPr>
          <w:color w:val="000000" w:themeColor="text1"/>
          <w:lang w:val="en-US"/>
        </w:rPr>
        <w:t xml:space="preserve"> logical channel or QoS flow may be configured with a specific set of possible rate multiplier values, and the MAC CE can be used to indicate one particular multiplier value out of this configured set. This naturally provides a flexible framework to cope with bit rate recommendation in dynamically changing environments.</w:t>
      </w:r>
    </w:p>
    <w:p w14:paraId="0DFAD69C" w14:textId="604DB86C" w:rsidR="00E1674A" w:rsidRPr="00260AF4" w:rsidRDefault="00B80FBD" w:rsidP="00A441DA">
      <w:pPr>
        <w:jc w:val="both"/>
        <w:rPr>
          <w:color w:val="000000" w:themeColor="text1"/>
          <w:lang w:val="en-US"/>
        </w:rPr>
      </w:pPr>
      <w:r>
        <w:rPr>
          <w:b/>
          <w:bCs/>
          <w:color w:val="000000" w:themeColor="text1"/>
          <w:lang w:val="en-US"/>
        </w:rPr>
        <w:t xml:space="preserve">Proposal </w:t>
      </w:r>
      <w:r w:rsidR="00A441DA">
        <w:rPr>
          <w:b/>
          <w:bCs/>
          <w:color w:val="000000" w:themeColor="text1"/>
          <w:lang w:val="en-US"/>
        </w:rPr>
        <w:t>2: RAN2 can consider the direction based on dynamic indication of Bit Rate Multiplier in the MAC CE.</w:t>
      </w:r>
    </w:p>
    <w:p w14:paraId="1B79B7B1" w14:textId="77777777" w:rsidR="00260AF4" w:rsidRDefault="00260AF4" w:rsidP="00260AF4">
      <w:pPr>
        <w:jc w:val="both"/>
        <w:rPr>
          <w:color w:val="000000" w:themeColor="text1"/>
          <w:lang w:val="en-US"/>
        </w:rPr>
      </w:pPr>
    </w:p>
    <w:p w14:paraId="7EBB4D32" w14:textId="446D2A25" w:rsidR="00A441DA" w:rsidRDefault="00C57D6B" w:rsidP="00A441DA">
      <w:pPr>
        <w:pStyle w:val="Heading2"/>
        <w:rPr>
          <w:lang w:val="en-US"/>
        </w:rPr>
      </w:pPr>
      <w:r>
        <w:rPr>
          <w:lang w:val="en-US"/>
        </w:rPr>
        <w:t xml:space="preserve">Indication of </w:t>
      </w:r>
      <w:r w:rsidR="00A441DA">
        <w:rPr>
          <w:lang w:val="en-US"/>
        </w:rPr>
        <w:t>Desirable and Tolerable Bit Rate</w:t>
      </w:r>
      <w:r>
        <w:rPr>
          <w:lang w:val="en-US"/>
        </w:rPr>
        <w:t xml:space="preserve"> in Query Message</w:t>
      </w:r>
    </w:p>
    <w:p w14:paraId="45699664" w14:textId="7A321EF6" w:rsidR="00A441DA" w:rsidRDefault="00C57D6B" w:rsidP="00260AF4">
      <w:pPr>
        <w:jc w:val="both"/>
        <w:rPr>
          <w:color w:val="000000" w:themeColor="text1"/>
          <w:lang w:val="en-US"/>
        </w:rPr>
      </w:pPr>
      <w:r>
        <w:rPr>
          <w:color w:val="000000" w:themeColor="text1"/>
          <w:lang w:val="en-US"/>
        </w:rPr>
        <w:t>In the current framework for Recommended Bit Rate, the UE can send a Query message to indicate its desirable rate. The network may take the rate desired by the UE into account when deciding on the recommendation. Since it is crucial for XR Applications to maintain the user experience at an acceptable level, we think the UE can provide more comprehensive information in the Query message to include both “Desired Rate” and “Tolerable Rate”, where the Tolerable Rate is the minimum rate that currently the UE can accept for a particular QoS flow or logical channel to sustain the user experience. Thus, ideally the bit rate should be within the range between the indicated Desired Rate and Tolerable Rate.</w:t>
      </w:r>
    </w:p>
    <w:p w14:paraId="2B9492F3" w14:textId="1646A5D1" w:rsidR="00C57D6B" w:rsidRPr="00260AF4" w:rsidRDefault="00C57D6B" w:rsidP="00C57D6B">
      <w:pPr>
        <w:jc w:val="both"/>
        <w:rPr>
          <w:color w:val="000000" w:themeColor="text1"/>
          <w:lang w:val="en-US"/>
        </w:rPr>
      </w:pPr>
      <w:r>
        <w:rPr>
          <w:b/>
          <w:bCs/>
          <w:color w:val="000000" w:themeColor="text1"/>
          <w:lang w:val="en-US"/>
        </w:rPr>
        <w:t xml:space="preserve">Proposal </w:t>
      </w:r>
      <w:r>
        <w:rPr>
          <w:b/>
          <w:bCs/>
          <w:color w:val="000000" w:themeColor="text1"/>
          <w:lang w:val="en-US"/>
        </w:rPr>
        <w:t>3</w:t>
      </w:r>
      <w:r>
        <w:rPr>
          <w:b/>
          <w:bCs/>
          <w:color w:val="000000" w:themeColor="text1"/>
          <w:lang w:val="en-US"/>
        </w:rPr>
        <w:t xml:space="preserve">: RAN2 can consider the direction </w:t>
      </w:r>
      <w:r>
        <w:rPr>
          <w:b/>
          <w:bCs/>
          <w:color w:val="000000" w:themeColor="text1"/>
          <w:lang w:val="en-US"/>
        </w:rPr>
        <w:t>of including both Desirable Rate and Tolerable Rate in the Query Message.</w:t>
      </w:r>
    </w:p>
    <w:p w14:paraId="72366383" w14:textId="77777777" w:rsidR="00C57D6B" w:rsidRPr="00260AF4" w:rsidRDefault="00C57D6B" w:rsidP="00260AF4">
      <w:pPr>
        <w:jc w:val="both"/>
        <w:rPr>
          <w:color w:val="000000" w:themeColor="text1"/>
          <w:lang w:val="en-US"/>
        </w:rPr>
      </w:pPr>
    </w:p>
    <w:p w14:paraId="3B62EC4A" w14:textId="333C697B" w:rsidR="009B0746" w:rsidRPr="00CB5EE9" w:rsidRDefault="009B0746" w:rsidP="009B0746">
      <w:pPr>
        <w:pStyle w:val="Heading1"/>
        <w:rPr>
          <w:lang w:val="en-US"/>
        </w:rPr>
      </w:pPr>
      <w:r>
        <w:rPr>
          <w:lang w:val="en-US"/>
        </w:rPr>
        <w:t>Conclusions</w:t>
      </w:r>
    </w:p>
    <w:p w14:paraId="0DE628D7" w14:textId="0C2E5907" w:rsidR="009B6387" w:rsidRDefault="00F136C7" w:rsidP="00C32E53">
      <w:pPr>
        <w:jc w:val="both"/>
        <w:rPr>
          <w:iCs/>
          <w:lang w:val="en-US"/>
        </w:rPr>
      </w:pPr>
      <w:r>
        <w:rPr>
          <w:iCs/>
          <w:lang w:val="en-US"/>
        </w:rPr>
        <w:t xml:space="preserve">In this paper, </w:t>
      </w:r>
      <w:r w:rsidR="00FD5DE1">
        <w:rPr>
          <w:iCs/>
          <w:lang w:val="en-US"/>
        </w:rPr>
        <w:t xml:space="preserve">we </w:t>
      </w:r>
      <w:r w:rsidR="00260AF4">
        <w:rPr>
          <w:iCs/>
          <w:lang w:val="en-US"/>
        </w:rPr>
        <w:t xml:space="preserve">presented our views on XR rate control </w:t>
      </w:r>
      <w:proofErr w:type="spellStart"/>
      <w:r w:rsidR="00260AF4">
        <w:rPr>
          <w:iCs/>
          <w:lang w:val="en-US"/>
        </w:rPr>
        <w:t>signalling</w:t>
      </w:r>
      <w:proofErr w:type="spellEnd"/>
      <w:r w:rsidR="00260AF4">
        <w:rPr>
          <w:iCs/>
          <w:lang w:val="en-US"/>
        </w:rPr>
        <w:t xml:space="preserve"> </w:t>
      </w:r>
      <w:r w:rsidR="00C57D6B">
        <w:rPr>
          <w:iCs/>
          <w:lang w:val="en-US"/>
        </w:rPr>
        <w:t>with the following proposals.</w:t>
      </w:r>
    </w:p>
    <w:p w14:paraId="627CF6FD" w14:textId="77777777" w:rsidR="00C57D6B" w:rsidRPr="00D40CCC" w:rsidRDefault="00C57D6B" w:rsidP="00C57D6B">
      <w:pPr>
        <w:jc w:val="both"/>
        <w:rPr>
          <w:b/>
          <w:bCs/>
          <w:color w:val="000000" w:themeColor="text1"/>
          <w:lang w:val="en-US"/>
        </w:rPr>
      </w:pPr>
      <w:r>
        <w:rPr>
          <w:b/>
          <w:bCs/>
          <w:color w:val="000000" w:themeColor="text1"/>
          <w:lang w:val="en-US"/>
        </w:rPr>
        <w:t>Proposal</w:t>
      </w:r>
      <w:r w:rsidRPr="00D40CCC">
        <w:rPr>
          <w:b/>
          <w:bCs/>
          <w:color w:val="000000" w:themeColor="text1"/>
          <w:lang w:val="en-US"/>
        </w:rPr>
        <w:t xml:space="preserve"> </w:t>
      </w:r>
      <w:r>
        <w:rPr>
          <w:b/>
          <w:bCs/>
          <w:color w:val="000000" w:themeColor="text1"/>
          <w:lang w:val="en-US"/>
        </w:rPr>
        <w:t>1</w:t>
      </w:r>
      <w:r w:rsidRPr="00D40CCC">
        <w:rPr>
          <w:b/>
          <w:bCs/>
          <w:color w:val="000000" w:themeColor="text1"/>
          <w:lang w:val="en-US"/>
        </w:rPr>
        <w:t>:</w:t>
      </w:r>
      <w:r>
        <w:rPr>
          <w:b/>
          <w:bCs/>
          <w:color w:val="000000" w:themeColor="text1"/>
          <w:lang w:val="en-US"/>
        </w:rPr>
        <w:t xml:space="preserve"> For the indication of XR rate control, the </w:t>
      </w:r>
      <w:r>
        <w:rPr>
          <w:b/>
          <w:bCs/>
          <w:color w:val="000000" w:themeColor="text1"/>
          <w:lang w:val="en-US" w:eastAsia="zh-TW"/>
        </w:rPr>
        <w:t>granularity based on QoS flow is more suitable (e.g. for inter-working with L4S).</w:t>
      </w:r>
    </w:p>
    <w:p w14:paraId="11F4015B" w14:textId="77777777" w:rsidR="00C57D6B" w:rsidRPr="00260AF4" w:rsidRDefault="00C57D6B" w:rsidP="00C57D6B">
      <w:pPr>
        <w:jc w:val="both"/>
        <w:rPr>
          <w:color w:val="000000" w:themeColor="text1"/>
          <w:lang w:val="en-US"/>
        </w:rPr>
      </w:pPr>
      <w:r>
        <w:rPr>
          <w:b/>
          <w:bCs/>
          <w:color w:val="000000" w:themeColor="text1"/>
          <w:lang w:val="en-US"/>
        </w:rPr>
        <w:t>Proposal 2: RAN2 can consider the direction based on dynamic indication of Bit Rate Multiplier in the MAC CE.</w:t>
      </w:r>
    </w:p>
    <w:p w14:paraId="12367CFB" w14:textId="77777777" w:rsidR="00C57D6B" w:rsidRPr="00260AF4" w:rsidRDefault="00C57D6B" w:rsidP="00C57D6B">
      <w:pPr>
        <w:jc w:val="both"/>
        <w:rPr>
          <w:color w:val="000000" w:themeColor="text1"/>
          <w:lang w:val="en-US"/>
        </w:rPr>
      </w:pPr>
      <w:r>
        <w:rPr>
          <w:b/>
          <w:bCs/>
          <w:color w:val="000000" w:themeColor="text1"/>
          <w:lang w:val="en-US"/>
        </w:rPr>
        <w:t>Proposal 3: RAN2 can consider the direction of including both Desirable Rate and Tolerable Rate in the Query Message.</w:t>
      </w:r>
    </w:p>
    <w:p w14:paraId="3E23C260" w14:textId="77777777" w:rsidR="00FD5DE1" w:rsidRDefault="00FD5DE1"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0BC4C80A" w14:textId="7E49E03E" w:rsidR="003A4D5C" w:rsidRPr="00C57D6B" w:rsidRDefault="00C32E53" w:rsidP="00C32E53">
      <w:pPr>
        <w:numPr>
          <w:ilvl w:val="0"/>
          <w:numId w:val="26"/>
        </w:numPr>
        <w:overflowPunct w:val="0"/>
        <w:autoSpaceDE w:val="0"/>
        <w:autoSpaceDN w:val="0"/>
        <w:adjustRightInd w:val="0"/>
        <w:spacing w:before="100" w:beforeAutospacing="1" w:after="100" w:afterAutospacing="1"/>
        <w:ind w:left="562" w:hanging="562"/>
        <w:jc w:val="both"/>
        <w:textAlignment w:val="baseline"/>
      </w:pPr>
      <w:r>
        <w:t>RP</w:t>
      </w:r>
      <w:r w:rsidR="00E24506">
        <w:t>-24</w:t>
      </w:r>
      <w:r>
        <w:t>1771</w:t>
      </w:r>
      <w:r w:rsidR="00E24506">
        <w:t xml:space="preserve">, </w:t>
      </w:r>
      <w:r w:rsidRPr="00C32E53">
        <w:t>Re</w:t>
      </w:r>
      <w:r w:rsidRPr="00C32E53">
        <w:rPr>
          <w:rFonts w:eastAsia="Batang"/>
          <w:lang w:eastAsia="zh-CN"/>
        </w:rPr>
        <w:t>vised WID on XR (</w:t>
      </w:r>
      <w:proofErr w:type="spellStart"/>
      <w:r w:rsidRPr="00C32E53">
        <w:rPr>
          <w:rFonts w:eastAsia="Batang"/>
          <w:lang w:eastAsia="zh-CN"/>
        </w:rPr>
        <w:t>eXtended</w:t>
      </w:r>
      <w:proofErr w:type="spellEnd"/>
      <w:r w:rsidRPr="00C32E53">
        <w:rPr>
          <w:rFonts w:eastAsia="Batang"/>
          <w:lang w:eastAsia="zh-CN"/>
        </w:rPr>
        <w:t xml:space="preserve"> Reality) for NR Phase 3</w:t>
      </w:r>
      <w:r>
        <w:rPr>
          <w:rFonts w:eastAsia="Batang"/>
          <w:lang w:eastAsia="zh-CN"/>
        </w:rPr>
        <w:t>, Nokia (Rapporteur), Sept. 2024, Melbourne, Australia.</w:t>
      </w:r>
    </w:p>
    <w:p w14:paraId="703B5BEB" w14:textId="371EBDF9" w:rsidR="00C57D6B" w:rsidRPr="00901E55" w:rsidRDefault="00CA6BD4" w:rsidP="00CA6BD4">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#127bis Chair’s Notes, Hefei, China, October 2024.</w:t>
      </w:r>
    </w:p>
    <w:sectPr w:rsidR="00C57D6B" w:rsidRPr="00901E55"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5F0ACC" w14:textId="77777777" w:rsidR="008F0FF1" w:rsidRDefault="008F0FF1">
      <w:r>
        <w:separator/>
      </w:r>
    </w:p>
  </w:endnote>
  <w:endnote w:type="continuationSeparator" w:id="0">
    <w:p w14:paraId="62F6DF2A" w14:textId="77777777" w:rsidR="008F0FF1" w:rsidRDefault="008F0FF1">
      <w:r>
        <w:continuationSeparator/>
      </w:r>
    </w:p>
  </w:endnote>
  <w:endnote w:type="continuationNotice" w:id="1">
    <w:p w14:paraId="22B59954" w14:textId="77777777" w:rsidR="008F0FF1" w:rsidRDefault="008F0F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79D182" w14:textId="77777777" w:rsidR="008F0FF1" w:rsidRDefault="008F0FF1">
      <w:r>
        <w:separator/>
      </w:r>
    </w:p>
  </w:footnote>
  <w:footnote w:type="continuationSeparator" w:id="0">
    <w:p w14:paraId="73E8A8A8" w14:textId="77777777" w:rsidR="008F0FF1" w:rsidRDefault="008F0FF1">
      <w:r>
        <w:continuationSeparator/>
      </w:r>
    </w:p>
  </w:footnote>
  <w:footnote w:type="continuationNotice" w:id="1">
    <w:p w14:paraId="401113A6" w14:textId="77777777" w:rsidR="008F0FF1" w:rsidRDefault="008F0F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CA0FBB"/>
    <w:multiLevelType w:val="hybridMultilevel"/>
    <w:tmpl w:val="57E67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8"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66"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70"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3"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75"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00658BA"/>
    <w:multiLevelType w:val="hybridMultilevel"/>
    <w:tmpl w:val="4DE00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78"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2"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77"/>
  </w:num>
  <w:num w:numId="2" w16cid:durableId="1464886471">
    <w:abstractNumId w:val="0"/>
  </w:num>
  <w:num w:numId="3" w16cid:durableId="6106756">
    <w:abstractNumId w:val="1"/>
  </w:num>
  <w:num w:numId="4" w16cid:durableId="9181927">
    <w:abstractNumId w:val="2"/>
  </w:num>
  <w:num w:numId="5" w16cid:durableId="189296478">
    <w:abstractNumId w:val="81"/>
  </w:num>
  <w:num w:numId="6" w16cid:durableId="216478951">
    <w:abstractNumId w:val="3"/>
  </w:num>
  <w:num w:numId="7" w16cid:durableId="2145732921">
    <w:abstractNumId w:val="4"/>
  </w:num>
  <w:num w:numId="8" w16cid:durableId="910503920">
    <w:abstractNumId w:val="28"/>
  </w:num>
  <w:num w:numId="9" w16cid:durableId="418721023">
    <w:abstractNumId w:val="66"/>
  </w:num>
  <w:num w:numId="10" w16cid:durableId="701636600">
    <w:abstractNumId w:val="51"/>
  </w:num>
  <w:num w:numId="11" w16cid:durableId="1130325448">
    <w:abstractNumId w:val="20"/>
  </w:num>
  <w:num w:numId="12" w16cid:durableId="1997687803">
    <w:abstractNumId w:val="46"/>
  </w:num>
  <w:num w:numId="13" w16cid:durableId="1749767913">
    <w:abstractNumId w:val="72"/>
  </w:num>
  <w:num w:numId="14" w16cid:durableId="1287271592">
    <w:abstractNumId w:val="7"/>
  </w:num>
  <w:num w:numId="15" w16cid:durableId="1065492308">
    <w:abstractNumId w:val="16"/>
  </w:num>
  <w:num w:numId="16" w16cid:durableId="1691565340">
    <w:abstractNumId w:val="38"/>
  </w:num>
  <w:num w:numId="17" w16cid:durableId="1527668550">
    <w:abstractNumId w:val="22"/>
  </w:num>
  <w:num w:numId="18" w16cid:durableId="113863268">
    <w:abstractNumId w:val="13"/>
  </w:num>
  <w:num w:numId="19" w16cid:durableId="659583198">
    <w:abstractNumId w:val="54"/>
  </w:num>
  <w:num w:numId="20" w16cid:durableId="1308317274">
    <w:abstractNumId w:val="34"/>
  </w:num>
  <w:num w:numId="21" w16cid:durableId="1576550474">
    <w:abstractNumId w:val="24"/>
  </w:num>
  <w:num w:numId="22" w16cid:durableId="235358636">
    <w:abstractNumId w:val="36"/>
  </w:num>
  <w:num w:numId="23" w16cid:durableId="97602813">
    <w:abstractNumId w:val="64"/>
  </w:num>
  <w:num w:numId="24" w16cid:durableId="710617151">
    <w:abstractNumId w:val="65"/>
  </w:num>
  <w:num w:numId="25" w16cid:durableId="1384014814">
    <w:abstractNumId w:val="35"/>
  </w:num>
  <w:num w:numId="26" w16cid:durableId="912855578">
    <w:abstractNumId w:val="6"/>
  </w:num>
  <w:num w:numId="27" w16cid:durableId="1431848407">
    <w:abstractNumId w:val="68"/>
  </w:num>
  <w:num w:numId="28" w16cid:durableId="1499610725">
    <w:abstractNumId w:val="8"/>
  </w:num>
  <w:num w:numId="29" w16cid:durableId="1731878760">
    <w:abstractNumId w:val="62"/>
  </w:num>
  <w:num w:numId="30" w16cid:durableId="1642735486">
    <w:abstractNumId w:val="50"/>
  </w:num>
  <w:num w:numId="31" w16cid:durableId="49812754">
    <w:abstractNumId w:val="21"/>
  </w:num>
  <w:num w:numId="32" w16cid:durableId="1123622218">
    <w:abstractNumId w:val="63"/>
  </w:num>
  <w:num w:numId="33" w16cid:durableId="1913348842">
    <w:abstractNumId w:val="73"/>
  </w:num>
  <w:num w:numId="34" w16cid:durableId="616252452">
    <w:abstractNumId w:val="60"/>
  </w:num>
  <w:num w:numId="35" w16cid:durableId="1878852805">
    <w:abstractNumId w:val="41"/>
  </w:num>
  <w:num w:numId="36" w16cid:durableId="486896589">
    <w:abstractNumId w:val="48"/>
  </w:num>
  <w:num w:numId="37" w16cid:durableId="279000458">
    <w:abstractNumId w:val="39"/>
  </w:num>
  <w:num w:numId="38" w16cid:durableId="2066174909">
    <w:abstractNumId w:val="71"/>
  </w:num>
  <w:num w:numId="39" w16cid:durableId="1625572420">
    <w:abstractNumId w:val="32"/>
  </w:num>
  <w:num w:numId="40" w16cid:durableId="194776442">
    <w:abstractNumId w:val="79"/>
  </w:num>
  <w:num w:numId="41" w16cid:durableId="1049039292">
    <w:abstractNumId w:val="9"/>
  </w:num>
  <w:num w:numId="42" w16cid:durableId="1748335123">
    <w:abstractNumId w:val="82"/>
  </w:num>
  <w:num w:numId="43" w16cid:durableId="324863305">
    <w:abstractNumId w:val="80"/>
  </w:num>
  <w:num w:numId="44" w16cid:durableId="87776830">
    <w:abstractNumId w:val="43"/>
  </w:num>
  <w:num w:numId="45" w16cid:durableId="116878813">
    <w:abstractNumId w:val="5"/>
  </w:num>
  <w:num w:numId="46" w16cid:durableId="1556234868">
    <w:abstractNumId w:val="26"/>
  </w:num>
  <w:num w:numId="47" w16cid:durableId="1344823590">
    <w:abstractNumId w:val="52"/>
  </w:num>
  <w:num w:numId="48" w16cid:durableId="49882736">
    <w:abstractNumId w:val="45"/>
  </w:num>
  <w:num w:numId="49" w16cid:durableId="749424918">
    <w:abstractNumId w:val="83"/>
  </w:num>
  <w:num w:numId="50" w16cid:durableId="351305233">
    <w:abstractNumId w:val="31"/>
  </w:num>
  <w:num w:numId="51" w16cid:durableId="2141918983">
    <w:abstractNumId w:val="23"/>
  </w:num>
  <w:num w:numId="52" w16cid:durableId="2018117002">
    <w:abstractNumId w:val="27"/>
  </w:num>
  <w:num w:numId="53" w16cid:durableId="291324115">
    <w:abstractNumId w:val="57"/>
  </w:num>
  <w:num w:numId="54" w16cid:durableId="1799448085">
    <w:abstractNumId w:val="74"/>
  </w:num>
  <w:num w:numId="55" w16cid:durableId="463668016">
    <w:abstractNumId w:val="67"/>
  </w:num>
  <w:num w:numId="56" w16cid:durableId="1997105538">
    <w:abstractNumId w:val="49"/>
  </w:num>
  <w:num w:numId="57" w16cid:durableId="965549377">
    <w:abstractNumId w:val="78"/>
  </w:num>
  <w:num w:numId="58" w16cid:durableId="38669279">
    <w:abstractNumId w:val="17"/>
  </w:num>
  <w:num w:numId="59" w16cid:durableId="1349714082">
    <w:abstractNumId w:val="61"/>
  </w:num>
  <w:num w:numId="60" w16cid:durableId="735905483">
    <w:abstractNumId w:val="58"/>
  </w:num>
  <w:num w:numId="61" w16cid:durableId="749082821">
    <w:abstractNumId w:val="40"/>
  </w:num>
  <w:num w:numId="62" w16cid:durableId="1025012730">
    <w:abstractNumId w:val="10"/>
  </w:num>
  <w:num w:numId="63" w16cid:durableId="1496607560">
    <w:abstractNumId w:val="44"/>
  </w:num>
  <w:num w:numId="64" w16cid:durableId="1776901223">
    <w:abstractNumId w:val="37"/>
  </w:num>
  <w:num w:numId="65" w16cid:durableId="284581932">
    <w:abstractNumId w:val="56"/>
  </w:num>
  <w:num w:numId="66" w16cid:durableId="367027988">
    <w:abstractNumId w:val="53"/>
  </w:num>
  <w:num w:numId="67" w16cid:durableId="1409307424">
    <w:abstractNumId w:val="18"/>
  </w:num>
  <w:num w:numId="68" w16cid:durableId="1999528796">
    <w:abstractNumId w:val="12"/>
  </w:num>
  <w:num w:numId="69" w16cid:durableId="1645889120">
    <w:abstractNumId w:val="30"/>
  </w:num>
  <w:num w:numId="70" w16cid:durableId="1767649369">
    <w:abstractNumId w:val="15"/>
  </w:num>
  <w:num w:numId="71" w16cid:durableId="818034850">
    <w:abstractNumId w:val="14"/>
  </w:num>
  <w:num w:numId="72" w16cid:durableId="1330791886">
    <w:abstractNumId w:val="33"/>
  </w:num>
  <w:num w:numId="73" w16cid:durableId="1603295543">
    <w:abstractNumId w:val="19"/>
  </w:num>
  <w:num w:numId="74" w16cid:durableId="1568303498">
    <w:abstractNumId w:val="29"/>
  </w:num>
  <w:num w:numId="75" w16cid:durableId="107507505">
    <w:abstractNumId w:val="70"/>
  </w:num>
  <w:num w:numId="76" w16cid:durableId="1314330107">
    <w:abstractNumId w:val="75"/>
  </w:num>
  <w:num w:numId="77" w16cid:durableId="1278179100">
    <w:abstractNumId w:val="47"/>
  </w:num>
  <w:num w:numId="78" w16cid:durableId="1475440592">
    <w:abstractNumId w:val="55"/>
  </w:num>
  <w:num w:numId="79" w16cid:durableId="572588627">
    <w:abstractNumId w:val="69"/>
  </w:num>
  <w:num w:numId="80" w16cid:durableId="1603494346">
    <w:abstractNumId w:val="59"/>
  </w:num>
  <w:num w:numId="81" w16cid:durableId="437483292">
    <w:abstractNumId w:val="42"/>
  </w:num>
  <w:num w:numId="82" w16cid:durableId="292293242">
    <w:abstractNumId w:val="25"/>
  </w:num>
  <w:num w:numId="83" w16cid:durableId="1920364834">
    <w:abstractNumId w:val="11"/>
  </w:num>
  <w:num w:numId="84" w16cid:durableId="1904215993">
    <w:abstractNumId w:val="7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0FC"/>
    <w:rsid w:val="00030694"/>
    <w:rsid w:val="00030D87"/>
    <w:rsid w:val="00031512"/>
    <w:rsid w:val="000315F2"/>
    <w:rsid w:val="00031603"/>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3F3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7688"/>
    <w:rsid w:val="000F78E9"/>
    <w:rsid w:val="00100A2F"/>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3990"/>
    <w:rsid w:val="00124F4F"/>
    <w:rsid w:val="001252D3"/>
    <w:rsid w:val="00125D2A"/>
    <w:rsid w:val="0012637C"/>
    <w:rsid w:val="0012647B"/>
    <w:rsid w:val="00126917"/>
    <w:rsid w:val="001275A4"/>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5AE"/>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D35"/>
    <w:rsid w:val="001D3EA1"/>
    <w:rsid w:val="001D499A"/>
    <w:rsid w:val="001D5164"/>
    <w:rsid w:val="001D63A4"/>
    <w:rsid w:val="001D7278"/>
    <w:rsid w:val="001D7814"/>
    <w:rsid w:val="001D78B9"/>
    <w:rsid w:val="001E01D3"/>
    <w:rsid w:val="001E2E75"/>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B28"/>
    <w:rsid w:val="001F43C0"/>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367"/>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AF4"/>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662C"/>
    <w:rsid w:val="002B6D85"/>
    <w:rsid w:val="002B6FB4"/>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21B"/>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0342"/>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602D"/>
    <w:rsid w:val="0038631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16BE"/>
    <w:rsid w:val="003E18B4"/>
    <w:rsid w:val="003E1993"/>
    <w:rsid w:val="003E214D"/>
    <w:rsid w:val="003E283E"/>
    <w:rsid w:val="003E2AE4"/>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0FE8"/>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37FD"/>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208C"/>
    <w:rsid w:val="00492498"/>
    <w:rsid w:val="004928A1"/>
    <w:rsid w:val="00492AB6"/>
    <w:rsid w:val="00492C73"/>
    <w:rsid w:val="00494960"/>
    <w:rsid w:val="004952CF"/>
    <w:rsid w:val="004952F7"/>
    <w:rsid w:val="00495561"/>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50A"/>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FA9"/>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6E90"/>
    <w:rsid w:val="00527503"/>
    <w:rsid w:val="00527931"/>
    <w:rsid w:val="00527C3D"/>
    <w:rsid w:val="00527DAC"/>
    <w:rsid w:val="00530530"/>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245"/>
    <w:rsid w:val="005D1770"/>
    <w:rsid w:val="005D1DA6"/>
    <w:rsid w:val="005D1EB6"/>
    <w:rsid w:val="005D2B0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5F5A1A"/>
    <w:rsid w:val="005F7589"/>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5E67"/>
    <w:rsid w:val="00616AFF"/>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145B"/>
    <w:rsid w:val="0063210B"/>
    <w:rsid w:val="00632295"/>
    <w:rsid w:val="006336A7"/>
    <w:rsid w:val="00634A8A"/>
    <w:rsid w:val="00634EBF"/>
    <w:rsid w:val="00635926"/>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64"/>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0ED"/>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090F"/>
    <w:rsid w:val="006B1438"/>
    <w:rsid w:val="006B1A7C"/>
    <w:rsid w:val="006B2247"/>
    <w:rsid w:val="006B37E3"/>
    <w:rsid w:val="006B3E04"/>
    <w:rsid w:val="006B474B"/>
    <w:rsid w:val="006B5B90"/>
    <w:rsid w:val="006B5C5D"/>
    <w:rsid w:val="006B646C"/>
    <w:rsid w:val="006B6E53"/>
    <w:rsid w:val="006B7C5B"/>
    <w:rsid w:val="006B7D86"/>
    <w:rsid w:val="006C0A72"/>
    <w:rsid w:val="006C1094"/>
    <w:rsid w:val="006C176C"/>
    <w:rsid w:val="006C198B"/>
    <w:rsid w:val="006C1D49"/>
    <w:rsid w:val="006C4396"/>
    <w:rsid w:val="006C4466"/>
    <w:rsid w:val="006C5141"/>
    <w:rsid w:val="006C53F5"/>
    <w:rsid w:val="006C5F4C"/>
    <w:rsid w:val="006C66D8"/>
    <w:rsid w:val="006C6E8C"/>
    <w:rsid w:val="006C725E"/>
    <w:rsid w:val="006C77D3"/>
    <w:rsid w:val="006C78EF"/>
    <w:rsid w:val="006C7C10"/>
    <w:rsid w:val="006C7DDC"/>
    <w:rsid w:val="006D06D2"/>
    <w:rsid w:val="006D08D9"/>
    <w:rsid w:val="006D0C49"/>
    <w:rsid w:val="006D0F06"/>
    <w:rsid w:val="006D17C9"/>
    <w:rsid w:val="006D1AF0"/>
    <w:rsid w:val="006D1E24"/>
    <w:rsid w:val="006D2571"/>
    <w:rsid w:val="006D26D3"/>
    <w:rsid w:val="006D2919"/>
    <w:rsid w:val="006D3C88"/>
    <w:rsid w:val="006D4A3A"/>
    <w:rsid w:val="006D541B"/>
    <w:rsid w:val="006E06D2"/>
    <w:rsid w:val="006E0AE6"/>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22E"/>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6D61"/>
    <w:rsid w:val="007F7825"/>
    <w:rsid w:val="007F7F9C"/>
    <w:rsid w:val="00800AA6"/>
    <w:rsid w:val="00800C16"/>
    <w:rsid w:val="00800C19"/>
    <w:rsid w:val="008010F4"/>
    <w:rsid w:val="00801DC9"/>
    <w:rsid w:val="00802468"/>
    <w:rsid w:val="008028A4"/>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7C5"/>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0FF1"/>
    <w:rsid w:val="008F1466"/>
    <w:rsid w:val="008F236F"/>
    <w:rsid w:val="008F3196"/>
    <w:rsid w:val="008F31DF"/>
    <w:rsid w:val="008F396F"/>
    <w:rsid w:val="008F47C0"/>
    <w:rsid w:val="008F50A7"/>
    <w:rsid w:val="008F521A"/>
    <w:rsid w:val="008F556D"/>
    <w:rsid w:val="008F5724"/>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DAC"/>
    <w:rsid w:val="0097220A"/>
    <w:rsid w:val="00972D2A"/>
    <w:rsid w:val="009732E2"/>
    <w:rsid w:val="00973D43"/>
    <w:rsid w:val="00973D84"/>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3C21"/>
    <w:rsid w:val="00984176"/>
    <w:rsid w:val="0098422A"/>
    <w:rsid w:val="009852C6"/>
    <w:rsid w:val="00985761"/>
    <w:rsid w:val="00986773"/>
    <w:rsid w:val="009905F3"/>
    <w:rsid w:val="009906E1"/>
    <w:rsid w:val="00992B88"/>
    <w:rsid w:val="00992E7F"/>
    <w:rsid w:val="00993BDC"/>
    <w:rsid w:val="009948E7"/>
    <w:rsid w:val="00994995"/>
    <w:rsid w:val="00996610"/>
    <w:rsid w:val="009971F3"/>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21A"/>
    <w:rsid w:val="009B4BB4"/>
    <w:rsid w:val="009B4D14"/>
    <w:rsid w:val="009B4FC9"/>
    <w:rsid w:val="009B511B"/>
    <w:rsid w:val="009B54B2"/>
    <w:rsid w:val="009B615D"/>
    <w:rsid w:val="009B6207"/>
    <w:rsid w:val="009B638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1DA"/>
    <w:rsid w:val="00A444B0"/>
    <w:rsid w:val="00A44576"/>
    <w:rsid w:val="00A449AE"/>
    <w:rsid w:val="00A45390"/>
    <w:rsid w:val="00A453A0"/>
    <w:rsid w:val="00A45F9A"/>
    <w:rsid w:val="00A47293"/>
    <w:rsid w:val="00A47591"/>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1E8B"/>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707"/>
    <w:rsid w:val="00A84CBC"/>
    <w:rsid w:val="00A84FFA"/>
    <w:rsid w:val="00A851A8"/>
    <w:rsid w:val="00A87695"/>
    <w:rsid w:val="00A9068A"/>
    <w:rsid w:val="00A9087F"/>
    <w:rsid w:val="00A90C64"/>
    <w:rsid w:val="00A918B7"/>
    <w:rsid w:val="00A929C0"/>
    <w:rsid w:val="00A93A11"/>
    <w:rsid w:val="00A949B6"/>
    <w:rsid w:val="00A94BF5"/>
    <w:rsid w:val="00A954D1"/>
    <w:rsid w:val="00A959AD"/>
    <w:rsid w:val="00A95C2C"/>
    <w:rsid w:val="00A95E8D"/>
    <w:rsid w:val="00A9671C"/>
    <w:rsid w:val="00A96A50"/>
    <w:rsid w:val="00A96B5F"/>
    <w:rsid w:val="00A97492"/>
    <w:rsid w:val="00AA06BD"/>
    <w:rsid w:val="00AA1029"/>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E7EBD"/>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84E"/>
    <w:rsid w:val="00B64260"/>
    <w:rsid w:val="00B64724"/>
    <w:rsid w:val="00B64B76"/>
    <w:rsid w:val="00B67FC3"/>
    <w:rsid w:val="00B716E8"/>
    <w:rsid w:val="00B735BA"/>
    <w:rsid w:val="00B735ED"/>
    <w:rsid w:val="00B777EA"/>
    <w:rsid w:val="00B778D3"/>
    <w:rsid w:val="00B7796E"/>
    <w:rsid w:val="00B8007A"/>
    <w:rsid w:val="00B801C9"/>
    <w:rsid w:val="00B804DA"/>
    <w:rsid w:val="00B80A9F"/>
    <w:rsid w:val="00B80FBD"/>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075"/>
    <w:rsid w:val="00BF6413"/>
    <w:rsid w:val="00BF7E3D"/>
    <w:rsid w:val="00C00571"/>
    <w:rsid w:val="00C008AD"/>
    <w:rsid w:val="00C01145"/>
    <w:rsid w:val="00C018DF"/>
    <w:rsid w:val="00C01C51"/>
    <w:rsid w:val="00C02355"/>
    <w:rsid w:val="00C032FF"/>
    <w:rsid w:val="00C034F8"/>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C13"/>
    <w:rsid w:val="00C16D2D"/>
    <w:rsid w:val="00C173E0"/>
    <w:rsid w:val="00C1761A"/>
    <w:rsid w:val="00C17935"/>
    <w:rsid w:val="00C21297"/>
    <w:rsid w:val="00C21B93"/>
    <w:rsid w:val="00C23A93"/>
    <w:rsid w:val="00C24650"/>
    <w:rsid w:val="00C24ECD"/>
    <w:rsid w:val="00C25583"/>
    <w:rsid w:val="00C2584A"/>
    <w:rsid w:val="00C261EE"/>
    <w:rsid w:val="00C276E9"/>
    <w:rsid w:val="00C27992"/>
    <w:rsid w:val="00C30CAF"/>
    <w:rsid w:val="00C3101C"/>
    <w:rsid w:val="00C316E9"/>
    <w:rsid w:val="00C31A06"/>
    <w:rsid w:val="00C326FE"/>
    <w:rsid w:val="00C32DF5"/>
    <w:rsid w:val="00C32E53"/>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9E4"/>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5F66"/>
    <w:rsid w:val="00C56412"/>
    <w:rsid w:val="00C56BDB"/>
    <w:rsid w:val="00C56DE4"/>
    <w:rsid w:val="00C57D6B"/>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332F"/>
    <w:rsid w:val="00CA36C6"/>
    <w:rsid w:val="00CA38C8"/>
    <w:rsid w:val="00CA3D0C"/>
    <w:rsid w:val="00CA46A9"/>
    <w:rsid w:val="00CA497D"/>
    <w:rsid w:val="00CA5416"/>
    <w:rsid w:val="00CA5F20"/>
    <w:rsid w:val="00CA60BD"/>
    <w:rsid w:val="00CA654B"/>
    <w:rsid w:val="00CA65D1"/>
    <w:rsid w:val="00CA6808"/>
    <w:rsid w:val="00CA6BD4"/>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5023"/>
    <w:rsid w:val="00CE686D"/>
    <w:rsid w:val="00CE695F"/>
    <w:rsid w:val="00CE6979"/>
    <w:rsid w:val="00CE6B38"/>
    <w:rsid w:val="00CE6CA2"/>
    <w:rsid w:val="00CE77B7"/>
    <w:rsid w:val="00CF04A8"/>
    <w:rsid w:val="00CF07FE"/>
    <w:rsid w:val="00CF105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828"/>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0CCC"/>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82F"/>
    <w:rsid w:val="00D61C6D"/>
    <w:rsid w:val="00D61E98"/>
    <w:rsid w:val="00D62E19"/>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3FFB"/>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64BE"/>
    <w:rsid w:val="00DB785F"/>
    <w:rsid w:val="00DB7A94"/>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0FCF"/>
    <w:rsid w:val="00DF2429"/>
    <w:rsid w:val="00DF2E49"/>
    <w:rsid w:val="00DF3300"/>
    <w:rsid w:val="00DF39F6"/>
    <w:rsid w:val="00DF4243"/>
    <w:rsid w:val="00DF4275"/>
    <w:rsid w:val="00DF4B1F"/>
    <w:rsid w:val="00DF5546"/>
    <w:rsid w:val="00DF56E6"/>
    <w:rsid w:val="00DF5B92"/>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34E6"/>
    <w:rsid w:val="00E14667"/>
    <w:rsid w:val="00E16139"/>
    <w:rsid w:val="00E165E1"/>
    <w:rsid w:val="00E1674A"/>
    <w:rsid w:val="00E16FDD"/>
    <w:rsid w:val="00E17741"/>
    <w:rsid w:val="00E17A66"/>
    <w:rsid w:val="00E17B12"/>
    <w:rsid w:val="00E21C13"/>
    <w:rsid w:val="00E24226"/>
    <w:rsid w:val="00E24433"/>
    <w:rsid w:val="00E24506"/>
    <w:rsid w:val="00E2457D"/>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70245"/>
    <w:rsid w:val="00E70307"/>
    <w:rsid w:val="00E70D7B"/>
    <w:rsid w:val="00E733FF"/>
    <w:rsid w:val="00E73D7E"/>
    <w:rsid w:val="00E73FED"/>
    <w:rsid w:val="00E7448B"/>
    <w:rsid w:val="00E75918"/>
    <w:rsid w:val="00E760C6"/>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9F"/>
    <w:rsid w:val="00E97CEF"/>
    <w:rsid w:val="00EA01B9"/>
    <w:rsid w:val="00EA02FC"/>
    <w:rsid w:val="00EA0DAA"/>
    <w:rsid w:val="00EA0DE4"/>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432C"/>
    <w:rsid w:val="00EB52C0"/>
    <w:rsid w:val="00EB5BED"/>
    <w:rsid w:val="00EB5FE2"/>
    <w:rsid w:val="00EB685E"/>
    <w:rsid w:val="00EC0332"/>
    <w:rsid w:val="00EC0D15"/>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6C7"/>
    <w:rsid w:val="00F13C89"/>
    <w:rsid w:val="00F14CA7"/>
    <w:rsid w:val="00F14F97"/>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6CB"/>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0FB"/>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6B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51B"/>
    <w:rsid w:val="00FE345F"/>
    <w:rsid w:val="00FE3DD3"/>
    <w:rsid w:val="00FE4E46"/>
    <w:rsid w:val="00FE5B2F"/>
    <w:rsid w:val="00FE5F63"/>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926</TotalTime>
  <Pages>3</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5118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Apple2</cp:lastModifiedBy>
  <cp:revision>61</cp:revision>
  <dcterms:created xsi:type="dcterms:W3CDTF">2024-03-28T13:29:00Z</dcterms:created>
  <dcterms:modified xsi:type="dcterms:W3CDTF">2024-11-07T12:49:00Z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